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65" w:rsidRDefault="00CB6F65" w:rsidP="00F80253">
      <w:pPr>
        <w:pStyle w:val="1"/>
        <w:spacing w:before="240" w:after="240"/>
        <w:rPr>
          <w:i w:val="0"/>
          <w:szCs w:val="28"/>
        </w:rPr>
      </w:pPr>
      <w:r w:rsidRPr="001C17EF">
        <w:rPr>
          <w:i w:val="0"/>
          <w:szCs w:val="28"/>
        </w:rPr>
        <w:t>ЧЕРНІГІВСЬКА</w:t>
      </w:r>
      <w:r w:rsidR="00EA0576">
        <w:rPr>
          <w:i w:val="0"/>
          <w:szCs w:val="28"/>
        </w:rPr>
        <w:t xml:space="preserve"> </w:t>
      </w:r>
      <w:r w:rsidRPr="001C17EF">
        <w:rPr>
          <w:i w:val="0"/>
          <w:szCs w:val="28"/>
        </w:rPr>
        <w:t>ОБЛАСНА ДЕРЖАВНА АДМІНІСТРАЦІЯ</w:t>
      </w:r>
    </w:p>
    <w:p w:rsidR="00CB6F65" w:rsidRDefault="00CB6F65" w:rsidP="007A05EB">
      <w:pPr>
        <w:pStyle w:val="2"/>
        <w:spacing w:before="0" w:after="360"/>
        <w:jc w:val="center"/>
        <w:rPr>
          <w:rFonts w:ascii="Times New Roman" w:hAnsi="Times New Roman"/>
          <w:i w:val="0"/>
          <w:sz w:val="32"/>
          <w:szCs w:val="32"/>
        </w:rPr>
      </w:pPr>
      <w:r w:rsidRPr="00F80253">
        <w:rPr>
          <w:rFonts w:ascii="Times New Roman" w:hAnsi="Times New Roman"/>
          <w:i w:val="0"/>
          <w:sz w:val="32"/>
          <w:szCs w:val="32"/>
        </w:rPr>
        <w:t>УПРАВЛІННЯ МІСТОБУДУВАННЯ ТА АРХІТЕКТУРИ</w:t>
      </w:r>
    </w:p>
    <w:p w:rsidR="007A05EB" w:rsidRDefault="007A05EB" w:rsidP="007A05EB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7A05EB" w:rsidRPr="00793807" w:rsidRDefault="007A05EB" w:rsidP="007A05EB">
      <w:pPr>
        <w:jc w:val="center"/>
        <w:rPr>
          <w:b/>
          <w:bCs/>
          <w:caps/>
          <w:spacing w:val="100"/>
          <w:sz w:val="16"/>
          <w:szCs w:val="16"/>
        </w:rPr>
      </w:pPr>
      <w:bookmarkStart w:id="0" w:name="_GoBack"/>
      <w:bookmarkEnd w:id="0"/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A05EB" w:rsidRPr="00CA618C" w:rsidTr="00EA0576">
        <w:trPr>
          <w:trHeight w:val="620"/>
        </w:trPr>
        <w:tc>
          <w:tcPr>
            <w:tcW w:w="3622" w:type="dxa"/>
            <w:hideMark/>
          </w:tcPr>
          <w:p w:rsidR="007A05EB" w:rsidRPr="007A05EB" w:rsidRDefault="007A05EB" w:rsidP="00EA0576">
            <w:pPr>
              <w:spacing w:before="120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від ___________ 20__ р.</w:t>
            </w:r>
          </w:p>
        </w:tc>
        <w:tc>
          <w:tcPr>
            <w:tcW w:w="2758" w:type="dxa"/>
            <w:hideMark/>
          </w:tcPr>
          <w:p w:rsidR="007A05EB" w:rsidRPr="007A05EB" w:rsidRDefault="007A05EB" w:rsidP="00EA0576">
            <w:pPr>
              <w:spacing w:before="120"/>
              <w:jc w:val="center"/>
              <w:rPr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A05EB" w:rsidRPr="007A05EB" w:rsidRDefault="007A05EB" w:rsidP="00EA0576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№ ______________</w:t>
            </w:r>
          </w:p>
        </w:tc>
      </w:tr>
    </w:tbl>
    <w:p w:rsidR="0072567C" w:rsidRPr="009F328C" w:rsidRDefault="0072567C" w:rsidP="0072567C">
      <w:pPr>
        <w:spacing w:line="180" w:lineRule="atLeast"/>
        <w:jc w:val="both"/>
        <w:rPr>
          <w:b/>
          <w:i/>
          <w:sz w:val="16"/>
          <w:szCs w:val="16"/>
        </w:rPr>
      </w:pPr>
    </w:p>
    <w:p w:rsidR="0072567C" w:rsidRDefault="0072567C" w:rsidP="0072567C">
      <w:pPr>
        <w:spacing w:line="18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затвердження структури</w:t>
      </w:r>
    </w:p>
    <w:p w:rsidR="0072567C" w:rsidRDefault="0072567C" w:rsidP="0072567C">
      <w:pPr>
        <w:spacing w:line="18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Управління містобудування та архітектури</w:t>
      </w:r>
    </w:p>
    <w:p w:rsidR="000F46BA" w:rsidRDefault="0072567C" w:rsidP="000F46BA">
      <w:pPr>
        <w:pStyle w:val="a6"/>
      </w:pPr>
      <w:r>
        <w:rPr>
          <w:b/>
          <w:i/>
        </w:rPr>
        <w:t>Чернігівської обласної державної адміністрації</w:t>
      </w:r>
    </w:p>
    <w:p w:rsidR="008F24D0" w:rsidRPr="009F328C" w:rsidRDefault="008F24D0" w:rsidP="00F80253">
      <w:pPr>
        <w:pStyle w:val="a6"/>
        <w:rPr>
          <w:sz w:val="16"/>
          <w:szCs w:val="16"/>
        </w:rPr>
      </w:pPr>
    </w:p>
    <w:p w:rsidR="000F46BA" w:rsidRPr="0072567C" w:rsidRDefault="0072567C" w:rsidP="007256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постанови Кабінету Міністрів України від 12.03.2005 № 179 «Про упорядкування структури апарату центральних органів виконавчої влади, їх територіальних підрозділів та місцевих державних адміністрацій», розпорядження Чернігівської обласної військової адміністрації від 24.03.2026 № </w:t>
      </w:r>
      <w:r w:rsidRPr="00113CF5">
        <w:rPr>
          <w:sz w:val="28"/>
          <w:szCs w:val="28"/>
        </w:rPr>
        <w:t xml:space="preserve">519 </w:t>
      </w:r>
      <w:r>
        <w:rPr>
          <w:sz w:val="28"/>
          <w:szCs w:val="28"/>
        </w:rPr>
        <w:t>«Про внесення змін до граничної чисельності працівників окремих структурних підрозділів Чернігівської обласної державної адміністрації»</w:t>
      </w:r>
    </w:p>
    <w:p w:rsidR="00C3138F" w:rsidRDefault="00C3138F" w:rsidP="00C3138F">
      <w:pPr>
        <w:pStyle w:val="a6"/>
        <w:spacing w:before="120" w:after="120"/>
      </w:pPr>
      <w:r>
        <w:rPr>
          <w:b/>
          <w:bCs/>
          <w:spacing w:val="40"/>
        </w:rPr>
        <w:t>наказую</w:t>
      </w:r>
      <w:r w:rsidRPr="0089387D">
        <w:t>:</w:t>
      </w:r>
    </w:p>
    <w:p w:rsidR="00EA0576" w:rsidRDefault="00C3138F" w:rsidP="0072567C">
      <w:pPr>
        <w:pStyle w:val="a6"/>
        <w:tabs>
          <w:tab w:val="left" w:pos="993"/>
        </w:tabs>
        <w:spacing w:after="120"/>
        <w:ind w:firstLine="567"/>
      </w:pPr>
      <w:r>
        <w:t>1. </w:t>
      </w:r>
      <w:r w:rsidR="0072567C">
        <w:t>СКОРОТИТИ</w:t>
      </w:r>
      <w:r w:rsidR="00EA0576">
        <w:t xml:space="preserve"> посади:</w:t>
      </w:r>
    </w:p>
    <w:p w:rsidR="0072567C" w:rsidRDefault="00EA0576" w:rsidP="0072567C">
      <w:pPr>
        <w:pStyle w:val="a6"/>
        <w:tabs>
          <w:tab w:val="left" w:pos="993"/>
        </w:tabs>
        <w:spacing w:after="120"/>
        <w:ind w:firstLine="567"/>
      </w:pPr>
      <w:r>
        <w:t>1.1. Г</w:t>
      </w:r>
      <w:r w:rsidR="0072567C" w:rsidRPr="0072567C">
        <w:rPr>
          <w:color w:val="000000"/>
        </w:rPr>
        <w:t xml:space="preserve">оловного спеціаліста-юрисконсульта </w:t>
      </w:r>
      <w:r w:rsidR="0072567C" w:rsidRPr="0072567C">
        <w:t>Управління містобудування та архітектури Чернігівської обласної державної адміністрації</w:t>
      </w:r>
      <w:r w:rsidR="0072567C">
        <w:t>.</w:t>
      </w:r>
    </w:p>
    <w:p w:rsidR="00EA0576" w:rsidRDefault="00EA0576" w:rsidP="0072567C">
      <w:pPr>
        <w:pStyle w:val="a6"/>
        <w:tabs>
          <w:tab w:val="left" w:pos="993"/>
        </w:tabs>
        <w:spacing w:after="120"/>
        <w:ind w:firstLine="567"/>
      </w:pPr>
      <w:r>
        <w:t>1.2.</w:t>
      </w:r>
      <w:r w:rsidR="003D6049">
        <w:rPr>
          <w:lang w:val="en-US"/>
        </w:rPr>
        <w:t> </w:t>
      </w:r>
      <w:r>
        <w:t>Головного спеціаліста відділу територіального планування та охорони пам’яток архітектури Чернігівської обласної державної адміністрації.</w:t>
      </w:r>
    </w:p>
    <w:p w:rsidR="00EA0576" w:rsidRDefault="00EA0576" w:rsidP="0072567C">
      <w:pPr>
        <w:pStyle w:val="a6"/>
        <w:tabs>
          <w:tab w:val="left" w:pos="993"/>
        </w:tabs>
        <w:spacing w:after="120"/>
        <w:ind w:firstLine="567"/>
      </w:pPr>
      <w:r>
        <w:t xml:space="preserve">2. ВВЕСТИ посаду головного спеціаліста з питань персоналу </w:t>
      </w:r>
      <w:r w:rsidRPr="0072567C">
        <w:t>Управління містобудування та архітектури Чернігівської обласної державної адміністрації</w:t>
      </w:r>
      <w:r>
        <w:t>.</w:t>
      </w:r>
    </w:p>
    <w:p w:rsidR="0074244F" w:rsidRDefault="0074244F" w:rsidP="0072567C">
      <w:pPr>
        <w:pStyle w:val="a6"/>
        <w:tabs>
          <w:tab w:val="left" w:pos="993"/>
        </w:tabs>
        <w:spacing w:after="120"/>
        <w:ind w:firstLine="567"/>
      </w:pPr>
      <w:r>
        <w:t>3. ПЕРЕЙМЕНУВАТИ:</w:t>
      </w:r>
    </w:p>
    <w:p w:rsidR="0074244F" w:rsidRDefault="0074244F" w:rsidP="0072567C">
      <w:pPr>
        <w:pStyle w:val="a6"/>
        <w:tabs>
          <w:tab w:val="left" w:pos="993"/>
        </w:tabs>
        <w:spacing w:after="120"/>
        <w:ind w:firstLine="567"/>
      </w:pPr>
      <w:r>
        <w:t xml:space="preserve">3.1. Відділ територіального планування та охорони пам’яток </w:t>
      </w:r>
      <w:r w:rsidR="00D5687D">
        <w:t xml:space="preserve">архітектури </w:t>
      </w:r>
      <w:r w:rsidRPr="0072567C">
        <w:t>Управління містобудування та архітектури Чернігівської обласної державної адміністрації</w:t>
      </w:r>
      <w:r w:rsidR="003D4BF7">
        <w:t xml:space="preserve"> на в</w:t>
      </w:r>
      <w:r w:rsidR="00D5687D">
        <w:t>ідділ охорони пам’яток архітек</w:t>
      </w:r>
      <w:r w:rsidR="009D5C4D">
        <w:t xml:space="preserve">тури та фізичної </w:t>
      </w:r>
      <w:proofErr w:type="spellStart"/>
      <w:r w:rsidR="009D5C4D">
        <w:t>безбар’єрності</w:t>
      </w:r>
      <w:proofErr w:type="spellEnd"/>
      <w:r w:rsidR="00D5687D">
        <w:t xml:space="preserve"> </w:t>
      </w:r>
      <w:r w:rsidR="00D5687D" w:rsidRPr="0072567C">
        <w:t>Управління містобудування та архітектури Чернігівської обласної державної адміністрації</w:t>
      </w:r>
      <w:r w:rsidR="00D5687D">
        <w:t>.</w:t>
      </w:r>
    </w:p>
    <w:p w:rsidR="00D5687D" w:rsidRDefault="00494EBC" w:rsidP="00D5687D">
      <w:pPr>
        <w:pStyle w:val="a6"/>
        <w:tabs>
          <w:tab w:val="left" w:pos="993"/>
        </w:tabs>
        <w:spacing w:after="120"/>
        <w:ind w:firstLine="567"/>
      </w:pPr>
      <w:r>
        <w:t>3.2. </w:t>
      </w:r>
      <w:r w:rsidR="00D5687D">
        <w:t xml:space="preserve">Відділ містобудівного кадастру та моніторингу </w:t>
      </w:r>
      <w:r w:rsidR="00D5687D" w:rsidRPr="0072567C">
        <w:t>Управління містобудування та архітектури Чернігівської обласної державної адміністрації</w:t>
      </w:r>
      <w:r>
        <w:t xml:space="preserve"> на в</w:t>
      </w:r>
      <w:r w:rsidR="00D5687D" w:rsidRPr="002B75B3">
        <w:t>ідділ територіального планування</w:t>
      </w:r>
      <w:r w:rsidR="00D5687D">
        <w:t xml:space="preserve">, </w:t>
      </w:r>
      <w:r w:rsidR="00D5687D" w:rsidRPr="002B75B3">
        <w:t>містобудівного</w:t>
      </w:r>
      <w:r w:rsidR="00D5687D">
        <w:t xml:space="preserve"> </w:t>
      </w:r>
      <w:r w:rsidR="00D5687D" w:rsidRPr="002B75B3">
        <w:t>кадастру та моніторингу</w:t>
      </w:r>
      <w:r w:rsidR="00D5687D">
        <w:t xml:space="preserve"> </w:t>
      </w:r>
      <w:r w:rsidR="00D5687D" w:rsidRPr="0072567C">
        <w:t>Управління містобудування та архітектури Чернігівської обласної державної адміністрації</w:t>
      </w:r>
      <w:r w:rsidR="00D5687D">
        <w:t>.</w:t>
      </w:r>
    </w:p>
    <w:p w:rsidR="00EA0576" w:rsidRDefault="00D5687D" w:rsidP="0072567C">
      <w:pPr>
        <w:pStyle w:val="a6"/>
        <w:tabs>
          <w:tab w:val="left" w:pos="993"/>
        </w:tabs>
        <w:spacing w:after="120"/>
        <w:ind w:firstLine="567"/>
      </w:pPr>
      <w:r>
        <w:t>4</w:t>
      </w:r>
      <w:r w:rsidR="00EA0576">
        <w:t xml:space="preserve">. ПЕРЕЙМЕНУВАТИ посаду </w:t>
      </w:r>
      <w:r w:rsidR="00494EBC">
        <w:t>з</w:t>
      </w:r>
      <w:r w:rsidR="00EA0576">
        <w:t>аступник</w:t>
      </w:r>
      <w:r w:rsidR="00494EBC">
        <w:t>а</w:t>
      </w:r>
      <w:r w:rsidR="00EA0576">
        <w:t xml:space="preserve"> </w:t>
      </w:r>
      <w:r w:rsidR="0074244F">
        <w:t>начальника Управління – начальник</w:t>
      </w:r>
      <w:r w:rsidR="00494EBC">
        <w:t>а</w:t>
      </w:r>
      <w:r w:rsidR="0074244F">
        <w:t xml:space="preserve"> відділу територіального планування та охорони пам’яток архітектури </w:t>
      </w:r>
      <w:r w:rsidR="0074244F" w:rsidRPr="0072567C">
        <w:t xml:space="preserve">Управління містобудування та архітектури </w:t>
      </w:r>
      <w:r w:rsidR="0074244F">
        <w:t>Чернігівської о</w:t>
      </w:r>
      <w:r w:rsidR="00494EBC">
        <w:t>бласної державної адміністрації на посаду з</w:t>
      </w:r>
      <w:r w:rsidR="0074244F">
        <w:t>аступник</w:t>
      </w:r>
      <w:r w:rsidR="00494EBC">
        <w:t>а</w:t>
      </w:r>
      <w:r w:rsidR="0074244F">
        <w:t xml:space="preserve"> начальника Управління </w:t>
      </w:r>
      <w:r w:rsidR="0074244F" w:rsidRPr="0072567C">
        <w:lastRenderedPageBreak/>
        <w:t xml:space="preserve">містобудування та архітектури </w:t>
      </w:r>
      <w:r w:rsidR="0074244F">
        <w:t xml:space="preserve">Чернігівської обласної державної адміністрації – </w:t>
      </w:r>
      <w:r>
        <w:t>начальник</w:t>
      </w:r>
      <w:r w:rsidR="00494EBC">
        <w:t>а</w:t>
      </w:r>
      <w:r>
        <w:t xml:space="preserve"> відділу охорони пам’яток архітек</w:t>
      </w:r>
      <w:r w:rsidR="00851EC1">
        <w:t xml:space="preserve">тури та фізичної </w:t>
      </w:r>
      <w:proofErr w:type="spellStart"/>
      <w:r w:rsidR="00851EC1">
        <w:t>безбар’єрності</w:t>
      </w:r>
      <w:proofErr w:type="spellEnd"/>
      <w:r>
        <w:t>.</w:t>
      </w:r>
    </w:p>
    <w:p w:rsidR="0072567C" w:rsidRDefault="00D5687D" w:rsidP="0072567C">
      <w:pPr>
        <w:pStyle w:val="a6"/>
        <w:tabs>
          <w:tab w:val="left" w:pos="993"/>
        </w:tabs>
        <w:spacing w:after="120"/>
        <w:ind w:firstLine="567"/>
      </w:pPr>
      <w:r>
        <w:t>5</w:t>
      </w:r>
      <w:r w:rsidR="0072567C">
        <w:t>. ЗАТВЕРДИТИ:</w:t>
      </w:r>
    </w:p>
    <w:p w:rsidR="0072567C" w:rsidRDefault="00D5687D" w:rsidP="0072567C">
      <w:pPr>
        <w:pStyle w:val="a6"/>
        <w:tabs>
          <w:tab w:val="left" w:pos="993"/>
        </w:tabs>
        <w:spacing w:after="120"/>
        <w:ind w:firstLine="567"/>
      </w:pPr>
      <w:r>
        <w:t>5</w:t>
      </w:r>
      <w:r w:rsidR="0072567C">
        <w:t>.1. Структуру Управління містобудування та архітектури Чернігівської обласної державної адміністрації згідно з додатком 1.</w:t>
      </w:r>
    </w:p>
    <w:p w:rsidR="0072567C" w:rsidRDefault="00D5687D" w:rsidP="0072567C">
      <w:pPr>
        <w:pStyle w:val="a6"/>
        <w:tabs>
          <w:tab w:val="left" w:pos="993"/>
        </w:tabs>
        <w:spacing w:after="120"/>
        <w:ind w:firstLine="567"/>
      </w:pPr>
      <w:r>
        <w:t>5</w:t>
      </w:r>
      <w:r w:rsidR="0072567C">
        <w:t>.2. </w:t>
      </w:r>
      <w:r w:rsidR="0072567C">
        <w:rPr>
          <w:color w:val="000000"/>
        </w:rPr>
        <w:t xml:space="preserve">Граничну чисельність працівників </w:t>
      </w:r>
      <w:r w:rsidR="0072567C">
        <w:t>Управління містобудування та архітектури Чернігівської обласної державної адміністрації (у розрізі посад) згідно з додатком 2.</w:t>
      </w:r>
    </w:p>
    <w:p w:rsidR="00C31AB6" w:rsidRDefault="00D5687D" w:rsidP="00D5687D">
      <w:pPr>
        <w:pStyle w:val="a6"/>
        <w:tabs>
          <w:tab w:val="left" w:pos="993"/>
        </w:tabs>
        <w:spacing w:after="120"/>
        <w:ind w:firstLine="567"/>
      </w:pPr>
      <w:r w:rsidRPr="007B2D37">
        <w:t>6. </w:t>
      </w:r>
      <w:r w:rsidR="00C31AB6" w:rsidRPr="007B2D37">
        <w:t xml:space="preserve">. Начальникам відділів Управління містобудування та архітектури Чернігівської обласної державної адміністрації </w:t>
      </w:r>
      <w:r w:rsidR="00C31AB6">
        <w:t xml:space="preserve">забезпечити перегляд положень про структурні </w:t>
      </w:r>
      <w:r w:rsidR="009C5997">
        <w:t>підрозділи та посадових інструкцій працівників</w:t>
      </w:r>
      <w:r w:rsidR="00C31AB6" w:rsidRPr="007B2D37">
        <w:t xml:space="preserve"> відповідно до затвердженої структури Управління містобудування та архітектури Чернігівської обласної державної адміністрації</w:t>
      </w:r>
      <w:r w:rsidR="00C31AB6" w:rsidRPr="007B2D37">
        <w:rPr>
          <w:color w:val="000000"/>
        </w:rPr>
        <w:t xml:space="preserve"> та подати їх на затвердження в установленому законодавством порядку</w:t>
      </w:r>
      <w:r w:rsidR="00C31AB6" w:rsidRPr="007B2D37">
        <w:t>.</w:t>
      </w:r>
    </w:p>
    <w:p w:rsidR="007B2D37" w:rsidRDefault="00A86723" w:rsidP="00D5687D">
      <w:pPr>
        <w:pStyle w:val="a6"/>
        <w:tabs>
          <w:tab w:val="left" w:pos="993"/>
        </w:tabs>
        <w:spacing w:after="120"/>
        <w:ind w:firstLine="567"/>
        <w:rPr>
          <w:color w:val="000000"/>
        </w:rPr>
      </w:pPr>
      <w:r w:rsidRPr="007B2D37">
        <w:rPr>
          <w:color w:val="000000"/>
        </w:rPr>
        <w:t>7.</w:t>
      </w:r>
      <w:r w:rsidRPr="007B2D37">
        <w:rPr>
          <w:color w:val="000000"/>
          <w:lang w:val="en-US"/>
        </w:rPr>
        <w:t> </w:t>
      </w:r>
      <w:r w:rsidR="00D5687D" w:rsidRPr="007B2D37">
        <w:rPr>
          <w:color w:val="000000"/>
        </w:rPr>
        <w:t>Головному спеціалісту відділу територіального планування та охорони пам’яток архітектури Управління містобудування та архітектури Чернігівської обласної державної адміністрації ПІНЧУК К.П., на яку покладе</w:t>
      </w:r>
      <w:r w:rsidR="007B2D37" w:rsidRPr="007B2D37">
        <w:rPr>
          <w:color w:val="000000"/>
        </w:rPr>
        <w:t>но обов’язки з питань персоналу:</w:t>
      </w:r>
    </w:p>
    <w:p w:rsidR="007B2D37" w:rsidRDefault="007F0075" w:rsidP="00D5687D">
      <w:pPr>
        <w:pStyle w:val="a6"/>
        <w:tabs>
          <w:tab w:val="left" w:pos="993"/>
        </w:tabs>
        <w:spacing w:after="120"/>
        <w:ind w:firstLine="567"/>
        <w:rPr>
          <w:color w:val="000000"/>
        </w:rPr>
      </w:pPr>
      <w:r>
        <w:rPr>
          <w:color w:val="000000"/>
        </w:rPr>
        <w:t>7.1. з</w:t>
      </w:r>
      <w:r w:rsidR="00D5687D">
        <w:rPr>
          <w:color w:val="000000"/>
        </w:rPr>
        <w:t xml:space="preserve">абезпечити проведення повторної класифікації посад державної служби відповідно до </w:t>
      </w:r>
      <w:r w:rsidR="005740C0">
        <w:rPr>
          <w:color w:val="000000"/>
        </w:rPr>
        <w:t>Методики проведення класифікації посад державної служби</w:t>
      </w:r>
      <w:r w:rsidR="00A86723">
        <w:rPr>
          <w:color w:val="000000"/>
        </w:rPr>
        <w:t>, затвердженої наказом Національного агентства України з питань державної служби</w:t>
      </w:r>
      <w:r w:rsidR="005740C0">
        <w:rPr>
          <w:color w:val="000000"/>
        </w:rPr>
        <w:t xml:space="preserve"> від 30.12.2025 № 164-25</w:t>
      </w:r>
      <w:r w:rsidR="00A86723">
        <w:rPr>
          <w:color w:val="000000"/>
        </w:rPr>
        <w:t>,</w:t>
      </w:r>
      <w:r w:rsidR="005740C0">
        <w:rPr>
          <w:color w:val="000000"/>
        </w:rPr>
        <w:t xml:space="preserve"> зареєстрованої у Міністерстві юстиції України 12.01.2026 за № 40/45434</w:t>
      </w:r>
      <w:r>
        <w:rPr>
          <w:color w:val="000000"/>
        </w:rPr>
        <w:t>;</w:t>
      </w:r>
    </w:p>
    <w:p w:rsidR="00D5687D" w:rsidRDefault="007B2D37" w:rsidP="007B2D37">
      <w:pPr>
        <w:pStyle w:val="a6"/>
        <w:tabs>
          <w:tab w:val="left" w:pos="993"/>
        </w:tabs>
        <w:spacing w:after="120"/>
        <w:ind w:firstLine="567"/>
      </w:pPr>
      <w:r>
        <w:rPr>
          <w:color w:val="000000"/>
        </w:rPr>
        <w:t>7.2. </w:t>
      </w:r>
      <w:r w:rsidR="007F0075">
        <w:rPr>
          <w:color w:val="000000"/>
        </w:rPr>
        <w:t>п</w:t>
      </w:r>
      <w:r w:rsidR="00AF1F8A">
        <w:rPr>
          <w:color w:val="000000"/>
        </w:rPr>
        <w:t>опередити працівників</w:t>
      </w:r>
      <w:r>
        <w:rPr>
          <w:color w:val="000000"/>
        </w:rPr>
        <w:t xml:space="preserve"> </w:t>
      </w:r>
      <w:r>
        <w:t>Управління містобудування та архітектури Чернігівської обласної державної адміністрації про зміни істотних умов праці, спричинених зміною структури Управління містобудування та архітектури Чернігівської обласної державної адміністрації</w:t>
      </w:r>
      <w:r w:rsidR="007107CB">
        <w:t xml:space="preserve"> відповідно до закону України «Про державну службу» та Кодексу законів про працю України, з дотриманням соціальних прав та гарантій у порядку, визначеному законодавством України</w:t>
      </w:r>
      <w:r w:rsidR="00C23DED">
        <w:t>.</w:t>
      </w:r>
    </w:p>
    <w:p w:rsidR="0072567C" w:rsidRDefault="00C23DED" w:rsidP="0072567C">
      <w:pPr>
        <w:pStyle w:val="a6"/>
        <w:tabs>
          <w:tab w:val="left" w:pos="993"/>
        </w:tabs>
        <w:spacing w:after="120"/>
        <w:ind w:firstLine="567"/>
      </w:pPr>
      <w:r>
        <w:t>8</w:t>
      </w:r>
      <w:r w:rsidR="0072567C">
        <w:t>. </w:t>
      </w:r>
      <w:r w:rsidR="0072567C">
        <w:rPr>
          <w:color w:val="000000"/>
        </w:rPr>
        <w:t xml:space="preserve">Головному спеціалісту – бухгалтеру </w:t>
      </w:r>
      <w:r>
        <w:t xml:space="preserve">Управління містобудування та архітектури Чернігівської обласної державної адміністрації </w:t>
      </w:r>
      <w:r w:rsidR="0072567C">
        <w:rPr>
          <w:color w:val="000000"/>
        </w:rPr>
        <w:t>ВАСЮК Т.М., забезпечити приведення штатного розпису до затвердженої структури</w:t>
      </w:r>
      <w:r w:rsidR="0072567C" w:rsidRPr="00B65568">
        <w:t xml:space="preserve"> </w:t>
      </w:r>
      <w:r w:rsidR="005740C0">
        <w:t xml:space="preserve">після проведення повторної класифікації </w:t>
      </w:r>
      <w:r>
        <w:rPr>
          <w:color w:val="000000"/>
        </w:rPr>
        <w:t>посад державної служби</w:t>
      </w:r>
      <w:r w:rsidRPr="00B65568">
        <w:t xml:space="preserve"> </w:t>
      </w:r>
      <w:r w:rsidR="0072567C" w:rsidRPr="00B65568">
        <w:t>Управління містобудування та архітектури Чернігівської обласної державної адміністрації</w:t>
      </w:r>
      <w:r w:rsidR="0072567C">
        <w:t xml:space="preserve"> з урахуванням вимог чинного законодавства.</w:t>
      </w:r>
    </w:p>
    <w:p w:rsidR="0072567C" w:rsidRPr="0072567C" w:rsidRDefault="00C23DED" w:rsidP="0072567C">
      <w:pPr>
        <w:pStyle w:val="a6"/>
        <w:tabs>
          <w:tab w:val="left" w:pos="993"/>
        </w:tabs>
        <w:spacing w:after="120"/>
        <w:ind w:firstLine="567"/>
      </w:pPr>
      <w:r>
        <w:t>9</w:t>
      </w:r>
      <w:r w:rsidR="0072567C">
        <w:t>. </w:t>
      </w:r>
      <w:r w:rsidR="0072567C">
        <w:rPr>
          <w:color w:val="000000"/>
        </w:rPr>
        <w:t>Визнати таким що втратив чинність, наказ начальника Управління містобудування та архітектури Чернігівської обласної державної адміністрації від 19.12.2025 № 34 «Про затвердження структури Управління містобудування та архітектури Чернігівської обласної державної адміністрації»</w:t>
      </w:r>
      <w:r w:rsidR="0072567C">
        <w:t>.</w:t>
      </w:r>
    </w:p>
    <w:p w:rsidR="00C351E4" w:rsidRPr="009F328C" w:rsidRDefault="00C23DED" w:rsidP="009F328C">
      <w:pPr>
        <w:pStyle w:val="a6"/>
        <w:ind w:firstLine="567"/>
        <w:rPr>
          <w:color w:val="000000"/>
        </w:rPr>
      </w:pPr>
      <w:r>
        <w:rPr>
          <w:color w:val="000000"/>
        </w:rPr>
        <w:t>10</w:t>
      </w:r>
      <w:r w:rsidR="0072567C" w:rsidRPr="0072567C">
        <w:rPr>
          <w:color w:val="000000"/>
        </w:rPr>
        <w:t>. Контроль за вик</w:t>
      </w:r>
      <w:r w:rsidR="009F328C">
        <w:rPr>
          <w:color w:val="000000"/>
        </w:rPr>
        <w:t>онанням наказу залишаю за собою.</w:t>
      </w:r>
    </w:p>
    <w:p w:rsidR="002072A1" w:rsidRDefault="002072A1" w:rsidP="002072A1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p w:rsidR="002072A1" w:rsidRDefault="002072A1" w:rsidP="00C3138F">
      <w:pPr>
        <w:pStyle w:val="a6"/>
        <w:ind w:firstLine="567"/>
        <w:sectPr w:rsidR="002072A1" w:rsidSect="00882329">
          <w:headerReference w:type="even" r:id="rId7"/>
          <w:headerReference w:type="first" r:id="rId8"/>
          <w:pgSz w:w="11907" w:h="16840" w:code="9"/>
          <w:pgMar w:top="1134" w:right="567" w:bottom="1134" w:left="1701" w:header="284" w:footer="720" w:gutter="0"/>
          <w:cols w:space="720"/>
          <w:titlePg/>
        </w:sectPr>
      </w:pPr>
    </w:p>
    <w:p w:rsidR="0072567C" w:rsidRPr="003D2CF6" w:rsidRDefault="0072567C" w:rsidP="0072567C">
      <w:pPr>
        <w:ind w:left="5040"/>
        <w:jc w:val="both"/>
        <w:rPr>
          <w:bCs/>
          <w:sz w:val="28"/>
          <w:szCs w:val="28"/>
        </w:rPr>
      </w:pPr>
      <w:r w:rsidRPr="003D2CF6"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  <w:t>1</w:t>
      </w:r>
    </w:p>
    <w:p w:rsidR="0072567C" w:rsidRDefault="0072567C" w:rsidP="0072567C">
      <w:pPr>
        <w:ind w:left="5040"/>
        <w:jc w:val="both"/>
        <w:rPr>
          <w:bCs/>
          <w:sz w:val="28"/>
          <w:szCs w:val="28"/>
        </w:rPr>
      </w:pPr>
      <w:r w:rsidRPr="003D2CF6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наказу начальника Управління</w:t>
      </w:r>
    </w:p>
    <w:p w:rsidR="0072567C" w:rsidRPr="00D77ED7" w:rsidRDefault="0072567C" w:rsidP="0072567C">
      <w:pPr>
        <w:ind w:left="50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містобудування та архітектури Чернігівської </w:t>
      </w:r>
      <w:r w:rsidRPr="00D77ED7">
        <w:rPr>
          <w:bCs/>
          <w:sz w:val="28"/>
          <w:szCs w:val="28"/>
        </w:rPr>
        <w:t xml:space="preserve">обласної державної адміністрації </w:t>
      </w:r>
    </w:p>
    <w:p w:rsidR="0072567C" w:rsidRPr="003D2CF6" w:rsidRDefault="0072567C" w:rsidP="0072567C">
      <w:pPr>
        <w:ind w:left="504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«     »</w:t>
      </w:r>
      <w:r w:rsidRPr="00D5687D">
        <w:rPr>
          <w:bCs/>
          <w:sz w:val="28"/>
          <w:szCs w:val="28"/>
        </w:rPr>
        <w:t xml:space="preserve">  </w:t>
      </w:r>
      <w:r w:rsidR="006142E6">
        <w:rPr>
          <w:bCs/>
          <w:sz w:val="28"/>
          <w:szCs w:val="28"/>
        </w:rPr>
        <w:t>травня</w:t>
      </w:r>
      <w:r>
        <w:rPr>
          <w:bCs/>
          <w:sz w:val="28"/>
          <w:szCs w:val="28"/>
        </w:rPr>
        <w:t xml:space="preserve"> 2026</w:t>
      </w:r>
      <w:r w:rsidRPr="006C5FCB">
        <w:rPr>
          <w:bCs/>
          <w:sz w:val="28"/>
          <w:szCs w:val="28"/>
        </w:rPr>
        <w:t xml:space="preserve"> року № </w:t>
      </w:r>
      <w:r>
        <w:rPr>
          <w:bCs/>
          <w:sz w:val="28"/>
          <w:szCs w:val="28"/>
        </w:rPr>
        <w:t>___</w:t>
      </w:r>
    </w:p>
    <w:p w:rsidR="0072567C" w:rsidRPr="003D2CF6" w:rsidRDefault="0072567C" w:rsidP="0072567C">
      <w:pPr>
        <w:jc w:val="center"/>
        <w:rPr>
          <w:b/>
          <w:bCs/>
          <w:sz w:val="22"/>
          <w:szCs w:val="22"/>
        </w:rPr>
      </w:pPr>
    </w:p>
    <w:p w:rsidR="0072567C" w:rsidRDefault="0072567C" w:rsidP="0072567C">
      <w:pPr>
        <w:ind w:firstLine="5040"/>
        <w:rPr>
          <w:b/>
          <w:sz w:val="28"/>
          <w:szCs w:val="28"/>
        </w:rPr>
      </w:pPr>
    </w:p>
    <w:p w:rsidR="0072567C" w:rsidRDefault="0072567C" w:rsidP="00725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та гранична чисельність</w:t>
      </w:r>
    </w:p>
    <w:p w:rsidR="0072567C" w:rsidRDefault="0072567C" w:rsidP="00725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містобудування та архітектури </w:t>
      </w:r>
    </w:p>
    <w:p w:rsidR="0072567C" w:rsidRDefault="0072567C" w:rsidP="00725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обласної державної адміністрації</w:t>
      </w:r>
    </w:p>
    <w:p w:rsidR="0072567C" w:rsidRDefault="0072567C" w:rsidP="0072567C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0"/>
        <w:gridCol w:w="1539"/>
      </w:tblGrid>
      <w:tr w:rsidR="0072567C" w:rsidTr="0072567C">
        <w:trPr>
          <w:trHeight w:val="1056"/>
        </w:trPr>
        <w:tc>
          <w:tcPr>
            <w:tcW w:w="1008" w:type="dxa"/>
            <w:vAlign w:val="center"/>
          </w:tcPr>
          <w:p w:rsidR="0072567C" w:rsidRDefault="0072567C" w:rsidP="007256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 з/п</w:t>
            </w:r>
          </w:p>
        </w:tc>
        <w:tc>
          <w:tcPr>
            <w:tcW w:w="7200" w:type="dxa"/>
            <w:vAlign w:val="center"/>
          </w:tcPr>
          <w:p w:rsidR="0072567C" w:rsidRDefault="0072567C" w:rsidP="007256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539" w:type="dxa"/>
            <w:vAlign w:val="center"/>
          </w:tcPr>
          <w:p w:rsidR="0072567C" w:rsidRDefault="0072567C" w:rsidP="007256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штатних посад</w:t>
            </w:r>
          </w:p>
        </w:tc>
      </w:tr>
      <w:tr w:rsidR="0072567C" w:rsidRPr="002B75B3" w:rsidTr="00EA0576">
        <w:tc>
          <w:tcPr>
            <w:tcW w:w="1008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72567C" w:rsidRPr="002B75B3" w:rsidRDefault="0072567C" w:rsidP="00EA0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</w:p>
        </w:tc>
        <w:tc>
          <w:tcPr>
            <w:tcW w:w="1539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567C" w:rsidRPr="002B75B3" w:rsidTr="00EA0576">
        <w:tc>
          <w:tcPr>
            <w:tcW w:w="1008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72567C" w:rsidRPr="002B75B3" w:rsidRDefault="0072567C" w:rsidP="00EA0576">
            <w:pPr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Головний спеціаліст</w:t>
            </w:r>
            <w:r>
              <w:rPr>
                <w:sz w:val="28"/>
                <w:szCs w:val="28"/>
              </w:rPr>
              <w:t xml:space="preserve"> – </w:t>
            </w:r>
            <w:r w:rsidRPr="002B75B3">
              <w:rPr>
                <w:sz w:val="28"/>
                <w:szCs w:val="28"/>
              </w:rPr>
              <w:t>бухгалтер</w:t>
            </w:r>
          </w:p>
        </w:tc>
        <w:tc>
          <w:tcPr>
            <w:tcW w:w="1539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1</w:t>
            </w:r>
          </w:p>
        </w:tc>
      </w:tr>
      <w:tr w:rsidR="0087776F" w:rsidRPr="002B75B3" w:rsidTr="00EA0576">
        <w:tc>
          <w:tcPr>
            <w:tcW w:w="1008" w:type="dxa"/>
          </w:tcPr>
          <w:p w:rsidR="0087776F" w:rsidRDefault="0087776F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87776F" w:rsidRPr="002B75B3" w:rsidRDefault="0087776F" w:rsidP="00EA05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з питань персоналу</w:t>
            </w:r>
          </w:p>
        </w:tc>
        <w:tc>
          <w:tcPr>
            <w:tcW w:w="1539" w:type="dxa"/>
          </w:tcPr>
          <w:p w:rsidR="0087776F" w:rsidRPr="002B75B3" w:rsidRDefault="0087776F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7776F" w:rsidRPr="002B75B3" w:rsidTr="00EA0576">
        <w:tc>
          <w:tcPr>
            <w:tcW w:w="1008" w:type="dxa"/>
          </w:tcPr>
          <w:p w:rsidR="0087776F" w:rsidRDefault="0087776F" w:rsidP="00877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87776F" w:rsidRPr="002B75B3" w:rsidRDefault="0087776F" w:rsidP="0087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</w:t>
            </w:r>
            <w:r w:rsidRPr="002B75B3">
              <w:rPr>
                <w:sz w:val="28"/>
                <w:szCs w:val="28"/>
              </w:rPr>
              <w:t xml:space="preserve"> охорони пам</w:t>
            </w:r>
            <w:r w:rsidRPr="005556C8">
              <w:rPr>
                <w:sz w:val="28"/>
                <w:szCs w:val="28"/>
              </w:rPr>
              <w:t>’</w:t>
            </w:r>
            <w:r w:rsidRPr="002B75B3">
              <w:rPr>
                <w:sz w:val="28"/>
                <w:szCs w:val="28"/>
              </w:rPr>
              <w:t>яток архітектури</w:t>
            </w:r>
            <w:r w:rsidR="005556C8">
              <w:rPr>
                <w:sz w:val="28"/>
                <w:szCs w:val="28"/>
              </w:rPr>
              <w:t xml:space="preserve"> та фізичної </w:t>
            </w:r>
            <w:proofErr w:type="spellStart"/>
            <w:r w:rsidR="005556C8">
              <w:rPr>
                <w:sz w:val="28"/>
                <w:szCs w:val="28"/>
              </w:rPr>
              <w:t>безбар’єрності</w:t>
            </w:r>
            <w:proofErr w:type="spellEnd"/>
          </w:p>
        </w:tc>
        <w:tc>
          <w:tcPr>
            <w:tcW w:w="1539" w:type="dxa"/>
          </w:tcPr>
          <w:p w:rsidR="0087776F" w:rsidRDefault="006142E6" w:rsidP="00877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7776F" w:rsidRPr="002B75B3" w:rsidTr="00EA0576">
        <w:tc>
          <w:tcPr>
            <w:tcW w:w="1008" w:type="dxa"/>
          </w:tcPr>
          <w:p w:rsidR="0087776F" w:rsidRDefault="0087776F" w:rsidP="00877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200" w:type="dxa"/>
          </w:tcPr>
          <w:p w:rsidR="0087776F" w:rsidRPr="002B75B3" w:rsidRDefault="0087776F" w:rsidP="0087776F">
            <w:pPr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Заступник начальника Управління – начальник відділу</w:t>
            </w:r>
          </w:p>
        </w:tc>
        <w:tc>
          <w:tcPr>
            <w:tcW w:w="1539" w:type="dxa"/>
          </w:tcPr>
          <w:p w:rsidR="0087776F" w:rsidRDefault="0087776F" w:rsidP="00877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2567C" w:rsidRPr="002B75B3" w:rsidTr="00EA0576">
        <w:tc>
          <w:tcPr>
            <w:tcW w:w="1008" w:type="dxa"/>
          </w:tcPr>
          <w:p w:rsidR="0072567C" w:rsidRPr="002B75B3" w:rsidRDefault="0087776F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72567C" w:rsidRPr="002B75B3" w:rsidRDefault="0072567C" w:rsidP="0087776F">
            <w:pPr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Відділ територіального планування</w:t>
            </w:r>
            <w:r w:rsidR="0087776F">
              <w:rPr>
                <w:sz w:val="28"/>
                <w:szCs w:val="28"/>
              </w:rPr>
              <w:t>,</w:t>
            </w:r>
            <w:r w:rsidR="00D5687D">
              <w:rPr>
                <w:sz w:val="28"/>
                <w:szCs w:val="28"/>
              </w:rPr>
              <w:t xml:space="preserve"> </w:t>
            </w:r>
            <w:r w:rsidR="0087776F" w:rsidRPr="002B75B3">
              <w:rPr>
                <w:sz w:val="28"/>
                <w:szCs w:val="28"/>
              </w:rPr>
              <w:t>містобудівного</w:t>
            </w:r>
            <w:r w:rsidR="00D5687D">
              <w:rPr>
                <w:sz w:val="28"/>
                <w:szCs w:val="28"/>
              </w:rPr>
              <w:t xml:space="preserve"> </w:t>
            </w:r>
            <w:r w:rsidR="0087776F" w:rsidRPr="002B75B3">
              <w:rPr>
                <w:sz w:val="28"/>
                <w:szCs w:val="28"/>
              </w:rPr>
              <w:t>кадастру та моніторингу</w:t>
            </w:r>
          </w:p>
        </w:tc>
        <w:tc>
          <w:tcPr>
            <w:tcW w:w="1539" w:type="dxa"/>
          </w:tcPr>
          <w:p w:rsidR="0072567C" w:rsidRPr="002B75B3" w:rsidRDefault="006142E6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2567C" w:rsidRPr="002B75B3" w:rsidTr="00EA0576">
        <w:tc>
          <w:tcPr>
            <w:tcW w:w="1008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72567C" w:rsidRPr="002B75B3" w:rsidRDefault="0072567C" w:rsidP="00EA0576">
            <w:pPr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Всього по Управлінню</w:t>
            </w:r>
          </w:p>
        </w:tc>
        <w:tc>
          <w:tcPr>
            <w:tcW w:w="1539" w:type="dxa"/>
          </w:tcPr>
          <w:p w:rsidR="0072567C" w:rsidRPr="002B75B3" w:rsidRDefault="0072567C" w:rsidP="00EA05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72567C" w:rsidRPr="003D2CF6" w:rsidRDefault="0072567C" w:rsidP="0072567C">
      <w:pPr>
        <w:pStyle w:val="FR1"/>
        <w:spacing w:before="0" w:after="60"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72567C" w:rsidRPr="003D2CF6" w:rsidRDefault="0072567C" w:rsidP="0072567C">
      <w:pPr>
        <w:pStyle w:val="FR1"/>
        <w:spacing w:before="0" w:after="60"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72567C" w:rsidRDefault="002072A1" w:rsidP="002072A1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p w:rsidR="0072567C" w:rsidRDefault="0072567C" w:rsidP="002072A1">
      <w:pPr>
        <w:tabs>
          <w:tab w:val="left" w:pos="1470"/>
        </w:tabs>
        <w:rPr>
          <w:sz w:val="28"/>
          <w:szCs w:val="28"/>
        </w:rPr>
      </w:pPr>
    </w:p>
    <w:p w:rsidR="0072567C" w:rsidRDefault="0072567C" w:rsidP="002072A1">
      <w:pPr>
        <w:tabs>
          <w:tab w:val="left" w:pos="1470"/>
        </w:tabs>
        <w:rPr>
          <w:sz w:val="28"/>
          <w:szCs w:val="28"/>
        </w:rPr>
        <w:sectPr w:rsidR="0072567C" w:rsidSect="00EA0576">
          <w:headerReference w:type="even" r:id="rId9"/>
          <w:headerReference w:type="first" r:id="rId10"/>
          <w:pgSz w:w="11907" w:h="16840" w:code="9"/>
          <w:pgMar w:top="1134" w:right="708" w:bottom="1134" w:left="1701" w:header="284" w:footer="720" w:gutter="0"/>
          <w:pgNumType w:start="1"/>
          <w:cols w:space="720"/>
          <w:docGrid w:linePitch="272"/>
        </w:sectPr>
      </w:pPr>
    </w:p>
    <w:p w:rsidR="009C5CBB" w:rsidRPr="003D2CF6" w:rsidRDefault="009C5CBB" w:rsidP="009C5CBB">
      <w:pPr>
        <w:ind w:left="4962"/>
        <w:jc w:val="right"/>
        <w:rPr>
          <w:bCs/>
          <w:sz w:val="28"/>
          <w:szCs w:val="28"/>
        </w:rPr>
      </w:pPr>
      <w:r w:rsidRPr="003D2CF6"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  <w:t>2</w:t>
      </w:r>
    </w:p>
    <w:p w:rsidR="009C5CBB" w:rsidRDefault="009C5CBB" w:rsidP="009C5CBB">
      <w:pPr>
        <w:jc w:val="center"/>
        <w:rPr>
          <w:b/>
          <w:color w:val="000000"/>
          <w:sz w:val="28"/>
          <w:szCs w:val="28"/>
        </w:rPr>
      </w:pPr>
    </w:p>
    <w:p w:rsidR="009C5CBB" w:rsidRDefault="009C5CBB" w:rsidP="009C5CBB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Гранична</w:t>
      </w:r>
      <w:r w:rsidRPr="00C334A4">
        <w:rPr>
          <w:b/>
          <w:color w:val="000000"/>
          <w:sz w:val="28"/>
          <w:szCs w:val="28"/>
        </w:rPr>
        <w:t xml:space="preserve"> чисельність працівників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Управління містобудування та архітектури Чернігівської обласної державної адміністрації</w:t>
      </w:r>
    </w:p>
    <w:p w:rsidR="009C5CBB" w:rsidRDefault="009C5CBB" w:rsidP="009C5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 розрізі посад)</w:t>
      </w:r>
    </w:p>
    <w:p w:rsidR="009C5CBB" w:rsidRDefault="009C5CBB" w:rsidP="009C5CB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0"/>
        <w:gridCol w:w="1539"/>
      </w:tblGrid>
      <w:tr w:rsidR="009C5CBB" w:rsidTr="00DD2554">
        <w:trPr>
          <w:trHeight w:val="105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BB" w:rsidRDefault="009C5CBB" w:rsidP="00DD2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 з/п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BB" w:rsidRDefault="009C5CBB" w:rsidP="00DD2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CBB" w:rsidRDefault="009C5CBB" w:rsidP="00DD25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штатних посад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– бухгалтер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Pr="002B75B3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з питань персоналу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Pr="002B75B3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Pr="002B75B3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</w:t>
            </w:r>
            <w:r w:rsidRPr="002B75B3">
              <w:rPr>
                <w:sz w:val="28"/>
                <w:szCs w:val="28"/>
              </w:rPr>
              <w:t xml:space="preserve"> охорони пам</w:t>
            </w:r>
            <w:r w:rsidRPr="00FA3BF7">
              <w:rPr>
                <w:sz w:val="28"/>
                <w:szCs w:val="28"/>
              </w:rPr>
              <w:t>’</w:t>
            </w:r>
            <w:r w:rsidRPr="002B75B3">
              <w:rPr>
                <w:sz w:val="28"/>
                <w:szCs w:val="28"/>
              </w:rPr>
              <w:t>яток архітектури</w:t>
            </w:r>
            <w:r>
              <w:rPr>
                <w:sz w:val="28"/>
                <w:szCs w:val="28"/>
              </w:rPr>
              <w:t xml:space="preserve"> та фізичної </w:t>
            </w:r>
            <w:proofErr w:type="spellStart"/>
            <w:r>
              <w:rPr>
                <w:sz w:val="28"/>
                <w:szCs w:val="28"/>
              </w:rPr>
              <w:t>безбар’єрності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Pr="002B75B3" w:rsidRDefault="009C5CBB" w:rsidP="00DD2554">
            <w:pPr>
              <w:rPr>
                <w:sz w:val="28"/>
                <w:szCs w:val="28"/>
              </w:rPr>
            </w:pPr>
            <w:r w:rsidRPr="002B75B3">
              <w:rPr>
                <w:sz w:val="28"/>
                <w:szCs w:val="28"/>
              </w:rPr>
              <w:t>Заступник начальника Управління – начальник відділу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Оператор </w:t>
            </w:r>
            <w:proofErr w:type="spellStart"/>
            <w:r>
              <w:rPr>
                <w:sz w:val="28"/>
                <w:szCs w:val="28"/>
              </w:rPr>
              <w:t>комп</w:t>
            </w:r>
            <w:proofErr w:type="spellEnd"/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ютерного набору 1 категорії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шт. один.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шт. один.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територіального планування, містобудівного кадастру та моніторингу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C5CBB" w:rsidTr="00DD2554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Pr="00623F00" w:rsidRDefault="009C5CBB" w:rsidP="00DD2554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 xml:space="preserve">Провідний </w:t>
            </w:r>
            <w:proofErr w:type="spellStart"/>
            <w:r>
              <w:rPr>
                <w:sz w:val="28"/>
                <w:szCs w:val="28"/>
              </w:rPr>
              <w:t>документознавець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Діловод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C5CBB" w:rsidTr="00DD25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 по Управлінню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BB" w:rsidRDefault="009C5CBB" w:rsidP="00DD2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72567C" w:rsidRPr="003D2CF6" w:rsidRDefault="0072567C" w:rsidP="0072567C">
      <w:pPr>
        <w:pStyle w:val="FR1"/>
        <w:spacing w:before="0" w:after="60"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72567C" w:rsidRPr="003D2CF6" w:rsidRDefault="0072567C" w:rsidP="0072567C">
      <w:pPr>
        <w:pStyle w:val="FR1"/>
        <w:spacing w:before="0" w:after="60" w:line="240" w:lineRule="auto"/>
        <w:ind w:left="0" w:firstLine="0"/>
        <w:rPr>
          <w:rFonts w:ascii="Times New Roman" w:hAnsi="Times New Roman" w:cs="Times New Roman"/>
          <w:b/>
          <w:i/>
        </w:rPr>
      </w:pPr>
    </w:p>
    <w:p w:rsidR="0072567C" w:rsidRDefault="0072567C" w:rsidP="0072567C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p w:rsidR="002072A1" w:rsidRDefault="002072A1" w:rsidP="0072567C">
      <w:pPr>
        <w:tabs>
          <w:tab w:val="left" w:pos="0"/>
          <w:tab w:val="left" w:pos="6521"/>
          <w:tab w:val="left" w:pos="6804"/>
          <w:tab w:val="right" w:pos="10218"/>
        </w:tabs>
        <w:spacing w:line="360" w:lineRule="auto"/>
        <w:rPr>
          <w:sz w:val="28"/>
          <w:szCs w:val="28"/>
        </w:rPr>
      </w:pPr>
    </w:p>
    <w:sectPr w:rsidR="002072A1" w:rsidSect="00EA0576">
      <w:pgSz w:w="11907" w:h="16840" w:code="9"/>
      <w:pgMar w:top="1134" w:right="708" w:bottom="1134" w:left="1701" w:header="28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56" w:rsidRDefault="00E05C56">
      <w:r>
        <w:separator/>
      </w:r>
    </w:p>
  </w:endnote>
  <w:endnote w:type="continuationSeparator" w:id="0">
    <w:p w:rsidR="00E05C56" w:rsidRDefault="00E0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56" w:rsidRDefault="00E05C56">
      <w:r>
        <w:separator/>
      </w:r>
    </w:p>
  </w:footnote>
  <w:footnote w:type="continuationSeparator" w:id="0">
    <w:p w:rsidR="00E05C56" w:rsidRDefault="00E0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4F" w:rsidRDefault="0074244F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244F" w:rsidRDefault="007424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4F" w:rsidRPr="00BD46C7" w:rsidRDefault="0074244F" w:rsidP="00294A87">
    <w:pPr>
      <w:pStyle w:val="a3"/>
      <w:tabs>
        <w:tab w:val="center" w:pos="4819"/>
        <w:tab w:val="left" w:pos="7440"/>
      </w:tabs>
      <w:rPr>
        <w:sz w:val="24"/>
        <w:szCs w:val="24"/>
      </w:rPr>
    </w:pPr>
    <w:r>
      <w:tab/>
    </w:r>
    <w:r>
      <w:rPr>
        <w:noProof/>
        <w:color w:val="333333"/>
        <w:szCs w:val="28"/>
        <w:lang w:val="en-US" w:eastAsia="en-US"/>
      </w:rPr>
      <w:drawing>
        <wp:inline distT="0" distB="0" distL="0" distR="0">
          <wp:extent cx="431165" cy="577850"/>
          <wp:effectExtent l="19050" t="0" r="698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4F" w:rsidRDefault="0074244F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244F" w:rsidRDefault="0074244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4F" w:rsidRDefault="009F328C" w:rsidP="00882329">
    <w:pPr>
      <w:pStyle w:val="a3"/>
      <w:jc w:val="center"/>
    </w:pPr>
    <w:r>
      <w:rPr>
        <w:noProof/>
        <w:color w:val="333333"/>
        <w:szCs w:val="28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7" o:spid="_x0000_i1025" type="#_x0000_t75" alt="gerb" style="width:33.75pt;height:45pt;visibility:visible">
          <v:imagedata r:id="rId1" o:title="gerb" blacklevel="3932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5166"/>
    <w:multiLevelType w:val="multilevel"/>
    <w:tmpl w:val="D890A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0743C"/>
    <w:rsid w:val="0002336F"/>
    <w:rsid w:val="00023DC7"/>
    <w:rsid w:val="00025425"/>
    <w:rsid w:val="000435CB"/>
    <w:rsid w:val="0004794C"/>
    <w:rsid w:val="000610C0"/>
    <w:rsid w:val="00070A39"/>
    <w:rsid w:val="00076960"/>
    <w:rsid w:val="00080F7D"/>
    <w:rsid w:val="000A7180"/>
    <w:rsid w:val="000B1B35"/>
    <w:rsid w:val="000B2FB3"/>
    <w:rsid w:val="000B7104"/>
    <w:rsid w:val="000D5637"/>
    <w:rsid w:val="000E1E31"/>
    <w:rsid w:val="000F46BA"/>
    <w:rsid w:val="00103E37"/>
    <w:rsid w:val="00115560"/>
    <w:rsid w:val="00115FF0"/>
    <w:rsid w:val="00117E3F"/>
    <w:rsid w:val="001225D5"/>
    <w:rsid w:val="001453E5"/>
    <w:rsid w:val="0016437C"/>
    <w:rsid w:val="001A4493"/>
    <w:rsid w:val="001C7BFD"/>
    <w:rsid w:val="001E7F84"/>
    <w:rsid w:val="001F16B0"/>
    <w:rsid w:val="002072A1"/>
    <w:rsid w:val="0023153B"/>
    <w:rsid w:val="00242D77"/>
    <w:rsid w:val="0024314D"/>
    <w:rsid w:val="002529BA"/>
    <w:rsid w:val="00294A87"/>
    <w:rsid w:val="002F0F54"/>
    <w:rsid w:val="00373D72"/>
    <w:rsid w:val="00373DF3"/>
    <w:rsid w:val="003860A1"/>
    <w:rsid w:val="0038799C"/>
    <w:rsid w:val="003B7419"/>
    <w:rsid w:val="003D4BF7"/>
    <w:rsid w:val="003D6049"/>
    <w:rsid w:val="003F1A2B"/>
    <w:rsid w:val="00423397"/>
    <w:rsid w:val="0043511B"/>
    <w:rsid w:val="00443075"/>
    <w:rsid w:val="004465B2"/>
    <w:rsid w:val="00466150"/>
    <w:rsid w:val="00494EBC"/>
    <w:rsid w:val="004B378D"/>
    <w:rsid w:val="004E0998"/>
    <w:rsid w:val="004E2BD3"/>
    <w:rsid w:val="004F1B3A"/>
    <w:rsid w:val="004F20AF"/>
    <w:rsid w:val="0051378A"/>
    <w:rsid w:val="00547927"/>
    <w:rsid w:val="005556C8"/>
    <w:rsid w:val="00573F48"/>
    <w:rsid w:val="005740C0"/>
    <w:rsid w:val="00574EB6"/>
    <w:rsid w:val="005A3BE2"/>
    <w:rsid w:val="005A7DD0"/>
    <w:rsid w:val="005D2A53"/>
    <w:rsid w:val="006142E6"/>
    <w:rsid w:val="0061770A"/>
    <w:rsid w:val="00626886"/>
    <w:rsid w:val="006971C1"/>
    <w:rsid w:val="006A48ED"/>
    <w:rsid w:val="006A4F05"/>
    <w:rsid w:val="006A592D"/>
    <w:rsid w:val="006C45FD"/>
    <w:rsid w:val="006C4DAD"/>
    <w:rsid w:val="006D4DEE"/>
    <w:rsid w:val="006D79DD"/>
    <w:rsid w:val="006E1C72"/>
    <w:rsid w:val="006F2B06"/>
    <w:rsid w:val="006F77A9"/>
    <w:rsid w:val="00702BF1"/>
    <w:rsid w:val="00705D1E"/>
    <w:rsid w:val="00707D64"/>
    <w:rsid w:val="007107CB"/>
    <w:rsid w:val="0072567C"/>
    <w:rsid w:val="0072589F"/>
    <w:rsid w:val="0074244F"/>
    <w:rsid w:val="00752B80"/>
    <w:rsid w:val="007867AD"/>
    <w:rsid w:val="0079367A"/>
    <w:rsid w:val="00793807"/>
    <w:rsid w:val="007940B6"/>
    <w:rsid w:val="007A05EB"/>
    <w:rsid w:val="007A39E9"/>
    <w:rsid w:val="007B2D37"/>
    <w:rsid w:val="007B4759"/>
    <w:rsid w:val="007C334F"/>
    <w:rsid w:val="007F0075"/>
    <w:rsid w:val="00802144"/>
    <w:rsid w:val="0080338C"/>
    <w:rsid w:val="008138AC"/>
    <w:rsid w:val="00817282"/>
    <w:rsid w:val="008478BD"/>
    <w:rsid w:val="00851EC1"/>
    <w:rsid w:val="00865D40"/>
    <w:rsid w:val="0086748E"/>
    <w:rsid w:val="0087776F"/>
    <w:rsid w:val="00882329"/>
    <w:rsid w:val="008940B0"/>
    <w:rsid w:val="008963E8"/>
    <w:rsid w:val="008F24D0"/>
    <w:rsid w:val="009014DD"/>
    <w:rsid w:val="009112D1"/>
    <w:rsid w:val="00952737"/>
    <w:rsid w:val="00982D8F"/>
    <w:rsid w:val="009C2395"/>
    <w:rsid w:val="009C395D"/>
    <w:rsid w:val="009C5997"/>
    <w:rsid w:val="009C5CBB"/>
    <w:rsid w:val="009D195E"/>
    <w:rsid w:val="009D5790"/>
    <w:rsid w:val="009D5C4D"/>
    <w:rsid w:val="009F06F7"/>
    <w:rsid w:val="009F328C"/>
    <w:rsid w:val="00A10DA7"/>
    <w:rsid w:val="00A2181F"/>
    <w:rsid w:val="00A26D5E"/>
    <w:rsid w:val="00A3148F"/>
    <w:rsid w:val="00A7219D"/>
    <w:rsid w:val="00A76D00"/>
    <w:rsid w:val="00A86723"/>
    <w:rsid w:val="00A9310D"/>
    <w:rsid w:val="00AA76A0"/>
    <w:rsid w:val="00AC1349"/>
    <w:rsid w:val="00AF1F8A"/>
    <w:rsid w:val="00AF60C7"/>
    <w:rsid w:val="00B1430A"/>
    <w:rsid w:val="00B24EAB"/>
    <w:rsid w:val="00B32AF8"/>
    <w:rsid w:val="00B43367"/>
    <w:rsid w:val="00B61F33"/>
    <w:rsid w:val="00B84CCE"/>
    <w:rsid w:val="00BA6326"/>
    <w:rsid w:val="00BC47E7"/>
    <w:rsid w:val="00BD46C7"/>
    <w:rsid w:val="00C015C7"/>
    <w:rsid w:val="00C23DED"/>
    <w:rsid w:val="00C3138F"/>
    <w:rsid w:val="00C31AB6"/>
    <w:rsid w:val="00C351E4"/>
    <w:rsid w:val="00C52297"/>
    <w:rsid w:val="00C63D7F"/>
    <w:rsid w:val="00CB659F"/>
    <w:rsid w:val="00CB6F65"/>
    <w:rsid w:val="00CE2B45"/>
    <w:rsid w:val="00D078F7"/>
    <w:rsid w:val="00D159E2"/>
    <w:rsid w:val="00D15F8B"/>
    <w:rsid w:val="00D5649D"/>
    <w:rsid w:val="00D5687D"/>
    <w:rsid w:val="00D77DF8"/>
    <w:rsid w:val="00E05C56"/>
    <w:rsid w:val="00E22D12"/>
    <w:rsid w:val="00E30013"/>
    <w:rsid w:val="00E975DF"/>
    <w:rsid w:val="00EA0576"/>
    <w:rsid w:val="00ED3C85"/>
    <w:rsid w:val="00F06545"/>
    <w:rsid w:val="00F068C2"/>
    <w:rsid w:val="00F06FAE"/>
    <w:rsid w:val="00F743AB"/>
    <w:rsid w:val="00F80253"/>
    <w:rsid w:val="00F822D0"/>
    <w:rsid w:val="00F87AFD"/>
    <w:rsid w:val="00FC4B48"/>
    <w:rsid w:val="00FC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979C5"/>
  <w15:docId w15:val="{B02F59B0-F1C2-4DE3-94C5-5AFC83A2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FD"/>
    <w:rPr>
      <w:lang w:val="uk-UA"/>
    </w:rPr>
  </w:style>
  <w:style w:type="paragraph" w:styleId="1">
    <w:name w:val="heading 1"/>
    <w:basedOn w:val="a"/>
    <w:next w:val="a"/>
    <w:qFormat/>
    <w:rsid w:val="006C45FD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Balloon Text"/>
    <w:basedOn w:val="a"/>
    <w:link w:val="aa"/>
    <w:rsid w:val="00CE2B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E2B45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qFormat/>
    <w:rsid w:val="0020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Normal (Web)"/>
    <w:basedOn w:val="a"/>
    <w:rsid w:val="002072A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R1">
    <w:name w:val="FR1"/>
    <w:rsid w:val="0072567C"/>
    <w:pPr>
      <w:widowControl w:val="0"/>
      <w:autoSpaceDE w:val="0"/>
      <w:autoSpaceDN w:val="0"/>
      <w:adjustRightInd w:val="0"/>
      <w:spacing w:before="40" w:line="300" w:lineRule="auto"/>
      <w:ind w:left="40" w:firstLine="720"/>
    </w:pPr>
    <w:rPr>
      <w:rFonts w:ascii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102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T</vt:lpstr>
      <vt:lpstr>ЧЕРНІГІВСЬКА ОБЛАСНА ДЕРЖАВНА АДМІНІСТРАЦІЯ</vt:lpstr>
      <vt:lpstr>    УПРАВЛІННЯ МІСТОБУДУВАННЯ ТА АРХІТЕКТУРИ</vt:lpstr>
    </vt:vector>
  </TitlesOfParts>
  <Company>ADM</Company>
  <LinksUpToDate>false</LinksUpToDate>
  <CharactersWithSpaces>6224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Admin</cp:lastModifiedBy>
  <cp:revision>34</cp:revision>
  <cp:lastPrinted>2026-04-20T12:27:00Z</cp:lastPrinted>
  <dcterms:created xsi:type="dcterms:W3CDTF">2026-05-08T08:06:00Z</dcterms:created>
  <dcterms:modified xsi:type="dcterms:W3CDTF">2026-06-04T09:28:00Z</dcterms:modified>
</cp:coreProperties>
</file>